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DF" w:rsidRPr="0097586A" w:rsidRDefault="008D467F" w:rsidP="0097586A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Pattern</w:t>
      </w:r>
      <w:r w:rsidR="003F6535">
        <w:rPr>
          <w:sz w:val="32"/>
          <w:szCs w:val="32"/>
          <w:u w:val="single"/>
        </w:rPr>
        <w:t>s</w:t>
      </w:r>
      <w:r>
        <w:rPr>
          <w:sz w:val="32"/>
          <w:szCs w:val="32"/>
          <w:u w:val="single"/>
        </w:rPr>
        <w:t xml:space="preserve"> of the </w:t>
      </w:r>
      <w:r w:rsidR="00AF091B" w:rsidRPr="0097586A">
        <w:rPr>
          <w:sz w:val="32"/>
          <w:szCs w:val="32"/>
          <w:u w:val="single"/>
        </w:rPr>
        <w:t>Unit Circle</w:t>
      </w:r>
    </w:p>
    <w:p w:rsidR="008D467F" w:rsidRDefault="008D467F" w:rsidP="00AF091B">
      <w:pPr>
        <w:pStyle w:val="NoSpacing"/>
      </w:pPr>
    </w:p>
    <w:p w:rsidR="00AF091B" w:rsidRDefault="0090473C" w:rsidP="00AF091B">
      <w:pPr>
        <w:pStyle w:val="NoSpacing"/>
      </w:pPr>
      <w:r>
        <w:t>The individual papers can be cut in more of a standard square shape if desired, but the step isn’t necessary.</w:t>
      </w:r>
      <w:r w:rsidR="001D0006">
        <w:t xml:space="preserve"> The finished unit circle will be stapled with page 6 as the front, and the remaining 5 pages stapled in descending order, so 6 – 1, starting with page 6.</w:t>
      </w:r>
    </w:p>
    <w:p w:rsidR="0087645D" w:rsidRDefault="0087645D" w:rsidP="0087645D">
      <w:pPr>
        <w:pStyle w:val="NoSpacing"/>
      </w:pPr>
    </w:p>
    <w:p w:rsidR="0097586A" w:rsidRDefault="00B93EC4" w:rsidP="001A6986">
      <w:pPr>
        <w:pStyle w:val="Heading1"/>
        <w:jc w:val="center"/>
      </w:pPr>
      <w:r>
        <w:t>Page 1</w:t>
      </w:r>
    </w:p>
    <w:p w:rsidR="001A6986" w:rsidRPr="001A6986" w:rsidRDefault="001A6986" w:rsidP="001A6986">
      <w:pPr>
        <w:pStyle w:val="Heading2"/>
        <w:jc w:val="center"/>
      </w:pPr>
      <w:r>
        <w:t>Patterns for the denominators of the angles in radians</w:t>
      </w:r>
    </w:p>
    <w:p w:rsidR="00AF091B" w:rsidRDefault="002D17A9" w:rsidP="00AF091B">
      <w:pPr>
        <w:pStyle w:val="NoSpacing"/>
        <w:numPr>
          <w:ilvl w:val="0"/>
          <w:numId w:val="1"/>
        </w:numPr>
      </w:pPr>
      <w:r>
        <w:t>Fill</w:t>
      </w:r>
      <w:r w:rsidR="00960E7E">
        <w:t xml:space="preserve"> in the denominators with the number</w:t>
      </w:r>
      <w:r w:rsidR="00AF091B">
        <w:t xml:space="preserve"> </w:t>
      </w:r>
      <w:r>
        <w:t>2.</w:t>
      </w:r>
    </w:p>
    <w:p w:rsidR="0087645D" w:rsidRDefault="0097586A" w:rsidP="00526A0E">
      <w:pPr>
        <w:pStyle w:val="NoSpacing"/>
        <w:numPr>
          <w:ilvl w:val="0"/>
          <w:numId w:val="1"/>
        </w:numPr>
      </w:pPr>
      <w:r>
        <w:t>Now fill in the remaining denominators using only the numbers 3, 4, and 6. Once you add these you will see a pattern.</w:t>
      </w:r>
      <w:r w:rsidR="002D17A9">
        <w:t xml:space="preserve"> </w:t>
      </w:r>
      <w:r w:rsidR="001A6986">
        <w:t xml:space="preserve">Starting from the positive x-axis with 0 rad the denominators of the angles will descend as you move counterclockwise in the pattern 6,4,3,2.  The 2 will be the denominator of the angle at the top of the y-axis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="001A6986">
        <w:rPr>
          <w:rFonts w:eastAsiaTheme="minorEastAsia"/>
        </w:rPr>
        <w:t xml:space="preserve">  </w:t>
      </w:r>
      <w:proofErr w:type="gramStart"/>
      <w:r w:rsidR="001A6986">
        <w:rPr>
          <w:rFonts w:eastAsiaTheme="minorEastAsia"/>
        </w:rPr>
        <w:t>From</w:t>
      </w:r>
      <w:proofErr w:type="gramEnd"/>
      <w:r w:rsidR="001A6986">
        <w:rPr>
          <w:rFonts w:eastAsiaTheme="minorEastAsia"/>
        </w:rPr>
        <w:t xml:space="preserve"> here and continuing counterclockwise the pattern of the denominators of the angles in radians will </w:t>
      </w:r>
      <w:r w:rsidR="00526A0E">
        <w:rPr>
          <w:rFonts w:eastAsiaTheme="minorEastAsia"/>
        </w:rPr>
        <w:t>a</w:t>
      </w:r>
      <w:r w:rsidR="001A6986">
        <w:rPr>
          <w:rFonts w:eastAsiaTheme="minorEastAsia"/>
        </w:rPr>
        <w:t>scend in the pattern of 2,3,4,6</w:t>
      </w:r>
      <w:r w:rsidR="00526A0E">
        <w:rPr>
          <w:rFonts w:eastAsiaTheme="minorEastAsia"/>
        </w:rPr>
        <w:t xml:space="preserve"> until you get to the negative x-axis.  Then the pattern repeats.</w:t>
      </w:r>
      <w:r w:rsidR="00526A0E">
        <w:t xml:space="preserve"> </w:t>
      </w:r>
    </w:p>
    <w:p w:rsidR="0097586A" w:rsidRDefault="00B93EC4" w:rsidP="00526A0E">
      <w:pPr>
        <w:pStyle w:val="Heading1"/>
        <w:jc w:val="center"/>
      </w:pPr>
      <w:r>
        <w:t>Page 2</w:t>
      </w:r>
    </w:p>
    <w:p w:rsidR="00526A0E" w:rsidRPr="00526A0E" w:rsidRDefault="00526A0E" w:rsidP="00526A0E">
      <w:pPr>
        <w:pStyle w:val="Heading2"/>
        <w:jc w:val="center"/>
      </w:pPr>
      <w:r>
        <w:t>Patterns for the numerators of the angles in radians.</w:t>
      </w:r>
    </w:p>
    <w:p w:rsidR="0097586A" w:rsidRDefault="00960E7E" w:rsidP="0097586A">
      <w:pPr>
        <w:pStyle w:val="NoSpacing"/>
        <w:numPr>
          <w:ilvl w:val="0"/>
          <w:numId w:val="2"/>
        </w:numPr>
      </w:pPr>
      <w:r>
        <w:t>Fill in the numerators</w:t>
      </w:r>
      <w:r w:rsidR="002D17A9">
        <w:t>.</w:t>
      </w:r>
    </w:p>
    <w:p w:rsidR="0097586A" w:rsidRDefault="0097586A" w:rsidP="0097586A">
      <w:pPr>
        <w:pStyle w:val="NoSpacing"/>
        <w:numPr>
          <w:ilvl w:val="0"/>
          <w:numId w:val="2"/>
        </w:numPr>
      </w:pPr>
      <w:r>
        <w:t xml:space="preserve">Notice the 4 quadrants. </w:t>
      </w:r>
      <w:r w:rsidR="00526A0E">
        <w:t>Quadrant I being the upper right area</w:t>
      </w:r>
      <w:r>
        <w:t xml:space="preserve"> going counterclockwise </w:t>
      </w:r>
      <w:r w:rsidR="00526A0E">
        <w:t>to the upper left area is quadrant II, etc.</w:t>
      </w:r>
    </w:p>
    <w:p w:rsidR="002D17A9" w:rsidRDefault="00960E7E" w:rsidP="00E870B4">
      <w:pPr>
        <w:pStyle w:val="NoSpacing"/>
        <w:numPr>
          <w:ilvl w:val="0"/>
          <w:numId w:val="2"/>
        </w:numPr>
      </w:pPr>
      <w:r>
        <w:t>Once you fill in all of the numerators, notice the patterns. In quadrant</w:t>
      </w:r>
      <w:r w:rsidR="00526A0E">
        <w:t xml:space="preserve"> I</w:t>
      </w:r>
      <w:r>
        <w:t xml:space="preserve"> there are no numbers other than π, so 1π over the denominators.</w:t>
      </w:r>
    </w:p>
    <w:p w:rsidR="00960E7E" w:rsidRDefault="00960E7E" w:rsidP="00607223">
      <w:pPr>
        <w:pStyle w:val="NoSpacing"/>
        <w:numPr>
          <w:ilvl w:val="0"/>
          <w:numId w:val="2"/>
        </w:numPr>
      </w:pPr>
      <w:r>
        <w:t>In quadrant</w:t>
      </w:r>
      <w:r w:rsidR="00526A0E">
        <w:t xml:space="preserve"> 2</w:t>
      </w:r>
      <w:r>
        <w:t xml:space="preserve">, the numerators </w:t>
      </w:r>
      <w:r w:rsidR="00E870B4">
        <w:t>are as fractionally close to making 1</w:t>
      </w:r>
      <w:r w:rsidR="00526A0E">
        <w:t xml:space="preserve"> (as in 1</w:t>
      </w:r>
      <m:oMath>
        <m:r>
          <w:rPr>
            <w:rFonts w:ascii="Cambria Math" w:hAnsi="Cambria Math"/>
          </w:rPr>
          <m:t>π)</m:t>
        </m:r>
      </m:oMath>
      <w:r w:rsidR="00E870B4">
        <w:t xml:space="preserve"> as possible. 2/3rds is almost 3/3rds, 3/4ths is almost 4/4ths</w:t>
      </w:r>
      <w:r w:rsidR="00A04D91">
        <w:t xml:space="preserve">, </w:t>
      </w:r>
      <w:r w:rsidR="00526A0E">
        <w:t>and 5/6ths is almost 6/6ths</w:t>
      </w:r>
      <w:r w:rsidR="00A04D91">
        <w:t>.</w:t>
      </w:r>
    </w:p>
    <w:p w:rsidR="00526A0E" w:rsidRDefault="00526A0E" w:rsidP="00526A0E">
      <w:pPr>
        <w:pStyle w:val="NoSpacing"/>
        <w:numPr>
          <w:ilvl w:val="0"/>
          <w:numId w:val="2"/>
        </w:numPr>
      </w:pPr>
      <m:oMath>
        <m:r>
          <w:rPr>
            <w:rFonts w:ascii="Cambria Math" w:hAnsi="Cambria Math"/>
          </w:rPr>
          <m:t>π</m:t>
        </m:r>
      </m:oMath>
      <w:proofErr w:type="gramStart"/>
      <w:r>
        <w:t>is</w:t>
      </w:r>
      <w:proofErr w:type="gramEnd"/>
      <w:r>
        <w:t xml:space="preserve"> at the 180</w:t>
      </w:r>
      <w:r>
        <w:rPr>
          <w:rFonts w:cstheme="minorHAnsi"/>
        </w:rPr>
        <w:t>º</w:t>
      </w:r>
      <w:r>
        <w:t xml:space="preserve"> line</w:t>
      </w:r>
      <w:r>
        <w:t xml:space="preserve"> or negative x-axis</w:t>
      </w:r>
      <w:r>
        <w:t>.</w:t>
      </w:r>
    </w:p>
    <w:p w:rsidR="00960E7E" w:rsidRDefault="00E870B4" w:rsidP="00607223">
      <w:pPr>
        <w:pStyle w:val="NoSpacing"/>
        <w:numPr>
          <w:ilvl w:val="0"/>
          <w:numId w:val="2"/>
        </w:numPr>
      </w:pPr>
      <w:r>
        <w:t xml:space="preserve">The numerators in the bottom left quadrant make a fractional part </w:t>
      </w:r>
      <w:r w:rsidR="00526A0E">
        <w:t>just past one.  Notice</w:t>
      </w:r>
      <w:r>
        <w:t xml:space="preserve"> 4/3rds</w:t>
      </w:r>
      <w:r w:rsidR="00526A0E">
        <w:t xml:space="preserve"> is 1/3</w:t>
      </w:r>
      <w:r w:rsidR="00526A0E" w:rsidRPr="00526A0E">
        <w:rPr>
          <w:vertAlign w:val="superscript"/>
        </w:rPr>
        <w:t>rd</w:t>
      </w:r>
      <w:r w:rsidR="00526A0E">
        <w:t xml:space="preserve"> past 3/3rds</w:t>
      </w:r>
      <w:r>
        <w:t>, 5/4ths</w:t>
      </w:r>
      <w:r w:rsidR="00526A0E">
        <w:t xml:space="preserve"> is 1/4</w:t>
      </w:r>
      <w:r w:rsidR="00526A0E" w:rsidRPr="00526A0E">
        <w:rPr>
          <w:vertAlign w:val="superscript"/>
        </w:rPr>
        <w:t>th</w:t>
      </w:r>
      <w:r w:rsidR="00526A0E">
        <w:t xml:space="preserve"> past 4/4ths</w:t>
      </w:r>
      <w:r>
        <w:t>, etc.</w:t>
      </w:r>
    </w:p>
    <w:p w:rsidR="00E870B4" w:rsidRDefault="002D17A9" w:rsidP="0090473C">
      <w:pPr>
        <w:pStyle w:val="NoSpacing"/>
        <w:numPr>
          <w:ilvl w:val="0"/>
          <w:numId w:val="2"/>
        </w:numPr>
      </w:pPr>
      <w:r>
        <w:t>T</w:t>
      </w:r>
      <w:r w:rsidR="00E870B4">
        <w:t xml:space="preserve">he numerators </w:t>
      </w:r>
      <w:r w:rsidR="00526A0E">
        <w:t xml:space="preserve">in </w:t>
      </w:r>
      <w:r>
        <w:t>quadrant</w:t>
      </w:r>
      <w:r w:rsidR="00526A0E">
        <w:t xml:space="preserve"> IV are fractionally close to making 2 </w:t>
      </w:r>
      <w:r w:rsidR="00526A0E">
        <w:t xml:space="preserve">(as in </w:t>
      </w:r>
      <w:r w:rsidR="00526A0E">
        <w:t>2</w:t>
      </w:r>
      <m:oMath>
        <m:r>
          <w:rPr>
            <w:rFonts w:ascii="Cambria Math" w:hAnsi="Cambria Math"/>
          </w:rPr>
          <m:t>π)</m:t>
        </m:r>
      </m:oMath>
      <w:r>
        <w:t>.</w:t>
      </w:r>
      <w:r w:rsidR="00526A0E">
        <w:t xml:space="preserve">  5</w:t>
      </w:r>
      <w:r w:rsidR="00526A0E">
        <w:t xml:space="preserve">/3rds is almost </w:t>
      </w:r>
      <w:r w:rsidR="00526A0E">
        <w:t>6</w:t>
      </w:r>
      <w:r w:rsidR="00526A0E">
        <w:t xml:space="preserve">/3rds, </w:t>
      </w:r>
      <w:r w:rsidR="00526A0E">
        <w:t>7</w:t>
      </w:r>
      <w:r w:rsidR="00526A0E">
        <w:t xml:space="preserve">/4ths is almost </w:t>
      </w:r>
      <w:r w:rsidR="00526A0E">
        <w:t>8</w:t>
      </w:r>
      <w:r w:rsidR="00526A0E">
        <w:t xml:space="preserve">/4ths, and </w:t>
      </w:r>
      <w:r w:rsidR="00526A0E">
        <w:t>11</w:t>
      </w:r>
      <w:r w:rsidR="00526A0E">
        <w:t xml:space="preserve">/6ths is almost </w:t>
      </w:r>
      <w:r w:rsidR="00526A0E">
        <w:t>12</w:t>
      </w:r>
      <w:r w:rsidR="00526A0E">
        <w:t>/6ths.</w:t>
      </w:r>
    </w:p>
    <w:p w:rsidR="00526A0E" w:rsidRDefault="00526A0E" w:rsidP="00526A0E">
      <w:pPr>
        <w:pStyle w:val="NoSpacing"/>
        <w:ind w:left="720"/>
      </w:pPr>
    </w:p>
    <w:p w:rsidR="00E870B4" w:rsidRDefault="00E870B4" w:rsidP="00526A0E">
      <w:pPr>
        <w:pStyle w:val="Heading1"/>
        <w:jc w:val="center"/>
      </w:pPr>
      <w:r w:rsidRPr="00E870B4">
        <w:t>Page 3</w:t>
      </w:r>
    </w:p>
    <w:p w:rsidR="00526A0E" w:rsidRDefault="00526A0E" w:rsidP="00526A0E">
      <w:pPr>
        <w:pStyle w:val="Heading2"/>
        <w:jc w:val="center"/>
      </w:pPr>
      <w:r>
        <w:t xml:space="preserve">Patterns for the </w:t>
      </w:r>
      <m:oMath>
        <m:r>
          <w:rPr>
            <w:rFonts w:ascii="Cambria Math" w:hAnsi="Cambria Math"/>
          </w:rPr>
          <m:t>(x,y)</m:t>
        </m:r>
      </m:oMath>
      <w:r>
        <w:t xml:space="preserve"> ordered pairs</w:t>
      </w:r>
    </w:p>
    <w:p w:rsidR="00526A0E" w:rsidRPr="00526A0E" w:rsidRDefault="00526A0E" w:rsidP="00526A0E">
      <w:pPr>
        <w:pStyle w:val="Heading3"/>
        <w:jc w:val="center"/>
      </w:pPr>
      <w:r>
        <w:t xml:space="preserve">Patterns within </w:t>
      </w:r>
      <w:r w:rsidR="00610A63">
        <w:t xml:space="preserve">the angles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8E13F7" w:rsidRDefault="00E870B4" w:rsidP="00E870B4">
      <w:pPr>
        <w:pStyle w:val="NoSpacing"/>
        <w:numPr>
          <w:ilvl w:val="0"/>
          <w:numId w:val="3"/>
        </w:numPr>
      </w:pPr>
      <w:r>
        <w:t xml:space="preserve">The </w:t>
      </w:r>
      <m:oMath>
        <m:r>
          <w:rPr>
            <w:rFonts w:ascii="Cambria Math" w:hAnsi="Cambria Math"/>
          </w:rPr>
          <m:t>(x,y)</m:t>
        </m:r>
      </m:oMath>
      <w:r>
        <w:t xml:space="preserve"> coordinates. </w:t>
      </w:r>
      <w:r w:rsidR="00A04D91">
        <w:t xml:space="preserve">Imagine </w:t>
      </w:r>
      <w:r w:rsidR="00F63331">
        <w:t xml:space="preserve">your past algebra classes where you had to graph points or ordered pairs on that </w:t>
      </w:r>
      <w:r w:rsidR="00A04D91">
        <w:t>pesky</w:t>
      </w:r>
      <w:r w:rsidR="00F63331">
        <w:t xml:space="preserve"> Cartesian </w:t>
      </w:r>
      <w:proofErr w:type="gramStart"/>
      <w:r w:rsidR="00F63331">
        <w:t>Coordinate</w:t>
      </w:r>
      <w:proofErr w:type="gramEnd"/>
      <w:r w:rsidR="00F63331">
        <w:t xml:space="preserve"> graphs.</w:t>
      </w:r>
      <w:r w:rsidR="0088731E">
        <w:t xml:space="preserve"> </w:t>
      </w:r>
      <w:r w:rsidR="008E13F7">
        <w:t xml:space="preserve">Label your unit circle so that the </w:t>
      </w:r>
      <w:r w:rsidR="00F509C7">
        <w:t>horizontal axis</w:t>
      </w:r>
      <w:r w:rsidR="008E13F7">
        <w:t xml:space="preserve"> correctly reflect the positive and negative x-axis, then label the vertical lines on the unit circle the positive and negative y-axis.</w:t>
      </w:r>
    </w:p>
    <w:p w:rsidR="008E13F7" w:rsidRDefault="0088731E" w:rsidP="008E13F7">
      <w:pPr>
        <w:pStyle w:val="NoSpacing"/>
        <w:ind w:left="720"/>
      </w:pPr>
      <w:r>
        <w:t xml:space="preserve">That is what this Unit Circle is being placed </w:t>
      </w:r>
      <w:r w:rsidR="008E13F7">
        <w:t xml:space="preserve">so its center is at the origin of a Cartesian </w:t>
      </w:r>
      <w:proofErr w:type="gramStart"/>
      <w:r w:rsidR="008E13F7">
        <w:t>Coordinate</w:t>
      </w:r>
      <w:proofErr w:type="gramEnd"/>
      <w:r w:rsidR="008E13F7">
        <w:t xml:space="preserve"> grid!! S</w:t>
      </w:r>
      <w:r>
        <w:t xml:space="preserve">o the </w:t>
      </w:r>
      <m:oMath>
        <m:r>
          <w:rPr>
            <w:rFonts w:ascii="Cambria Math" w:hAnsi="Cambria Math"/>
          </w:rPr>
          <m:t>(x,y)</m:t>
        </m:r>
      </m:oMath>
      <w:r>
        <w:t xml:space="preserve"> coordinates </w:t>
      </w:r>
      <w:r w:rsidR="00F63331">
        <w:t>can</w:t>
      </w:r>
      <w:r>
        <w:t xml:space="preserve"> be easy</w:t>
      </w:r>
      <w:r w:rsidR="00F63331">
        <w:t xml:space="preserve"> when you think of them in this way</w:t>
      </w:r>
      <w:r>
        <w:t xml:space="preserve">. Aside from </w:t>
      </w:r>
      <w:r w:rsidR="00A04D91">
        <w:t xml:space="preserve">the standard </w:t>
      </w:r>
      <w:r w:rsidR="008E13F7">
        <w:t>5</w:t>
      </w:r>
      <w:r w:rsidR="00F63331">
        <w:t xml:space="preserve"> ordered </w:t>
      </w:r>
      <w:proofErr w:type="gramStart"/>
      <w:r w:rsidR="00F63331">
        <w:t xml:space="preserve">pairs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1,0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 and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</m:oMath>
      <w:r w:rsidRPr="00F63331">
        <w:rPr>
          <w:vertAlign w:val="subscript"/>
        </w:rPr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</m:oMath>
      <w:r>
        <w:t xml:space="preserve"> you</w:t>
      </w:r>
      <w:r w:rsidR="00E870B4">
        <w:t xml:space="preserve"> only have </w:t>
      </w:r>
      <w:r w:rsidR="00F63331">
        <w:t>four</w:t>
      </w:r>
      <w:r>
        <w:t xml:space="preserve"> combinations of negative and positive fractions. </w:t>
      </w:r>
    </w:p>
    <w:p w:rsidR="00E870B4" w:rsidRDefault="0088731E" w:rsidP="008E13F7">
      <w:pPr>
        <w:pStyle w:val="NoSpacing"/>
        <w:numPr>
          <w:ilvl w:val="0"/>
          <w:numId w:val="3"/>
        </w:numPr>
      </w:pPr>
      <w:r>
        <w:t xml:space="preserve">Fill in the </w:t>
      </w:r>
      <w:r w:rsidR="00F63331">
        <w:t xml:space="preserve">ordered pairs for each of the </w:t>
      </w:r>
      <w:proofErr w:type="gramStart"/>
      <w:r w:rsidR="00F63331">
        <w:t>angles</w:t>
      </w:r>
      <w:r w:rsidR="00F63331">
        <w:rPr>
          <w:rFonts w:eastAsiaTheme="minorEastAsia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.</w:t>
      </w:r>
    </w:p>
    <w:p w:rsidR="0088731E" w:rsidRDefault="00F63331" w:rsidP="00E870B4">
      <w:pPr>
        <w:pStyle w:val="NoSpacing"/>
        <w:numPr>
          <w:ilvl w:val="0"/>
          <w:numId w:val="3"/>
        </w:numPr>
      </w:pPr>
      <w:r>
        <w:t xml:space="preserve">Notice that each of these ordered pairs are the same with the exception of negative signs. In quadrant I the angle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forms a standard 30-60-90 triangle and the sides</w:t>
      </w:r>
      <w:r w:rsidR="0088731E">
        <w:t xml:space="preserve"> </w:t>
      </w:r>
      <w:r w:rsidR="008E13F7">
        <w:rPr>
          <w:rFonts w:eastAsiaTheme="minorEastAsia"/>
        </w:rPr>
        <w:t xml:space="preserve">of this triangle that correspond to the </w:t>
      </w:r>
      <w:proofErr w:type="spellStart"/>
      <w:r w:rsidR="008E13F7">
        <w:rPr>
          <w:rFonts w:eastAsiaTheme="minorEastAsia"/>
        </w:rPr>
        <w:t>x</w:t>
      </w:r>
      <w:proofErr w:type="gramStart"/>
      <w:r w:rsidR="008E13F7">
        <w:rPr>
          <w:rFonts w:eastAsiaTheme="minorEastAsia"/>
        </w:rPr>
        <w:t>,y</w:t>
      </w:r>
      <w:proofErr w:type="gramEnd"/>
      <w:r w:rsidR="008E13F7">
        <w:rPr>
          <w:rFonts w:eastAsiaTheme="minorEastAsia"/>
        </w:rPr>
        <w:t>-axises</w:t>
      </w:r>
      <w:proofErr w:type="spellEnd"/>
      <w:r w:rsidR="008E13F7">
        <w:rPr>
          <w:rFonts w:eastAsiaTheme="minorEastAsia"/>
        </w:rPr>
        <w:t xml:space="preserve"> are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88731E">
        <w:t xml:space="preserve">. </w:t>
      </w:r>
      <w:r w:rsidR="001C0729">
        <w:t>Color the</w:t>
      </w:r>
      <w:r w:rsidR="00D42DAE">
        <w:t xml:space="preserve"> two</w:t>
      </w:r>
      <w:r w:rsidR="001C0729">
        <w:t xml:space="preserve"> </w:t>
      </w:r>
      <w:r w:rsidR="008E13F7">
        <w:t xml:space="preserve">angle </w:t>
      </w:r>
      <w:r w:rsidR="001C0729">
        <w:t>lines</w:t>
      </w:r>
      <w:r w:rsidR="00D42DAE">
        <w:t xml:space="preserve"> (same color)</w:t>
      </w:r>
      <w:r w:rsidR="001C0729">
        <w:t xml:space="preserve"> that have all </w:t>
      </w:r>
      <w:r w:rsidR="008E13F7">
        <w:t>these</w:t>
      </w:r>
      <w:r w:rsidR="00D42DAE">
        <w:t xml:space="preserve"> coordinates, </w:t>
      </w:r>
      <w:r w:rsidR="008E13F7">
        <w:t xml:space="preserve">even </w:t>
      </w:r>
      <w:r w:rsidR="00D42DAE">
        <w:t xml:space="preserve">if they </w:t>
      </w:r>
      <w:r w:rsidR="008E13F7">
        <w:t>have</w:t>
      </w:r>
      <w:r w:rsidR="00D42DAE">
        <w:t xml:space="preserve"> negative</w:t>
      </w:r>
      <w:r w:rsidR="008E13F7">
        <w:t>s in the ordered pair</w:t>
      </w:r>
      <w:r w:rsidR="00D42DAE">
        <w:t>.</w:t>
      </w:r>
    </w:p>
    <w:p w:rsidR="008E13F7" w:rsidRDefault="008E13F7" w:rsidP="00E870B4">
      <w:pPr>
        <w:pStyle w:val="NoSpacing"/>
        <w:numPr>
          <w:ilvl w:val="0"/>
          <w:numId w:val="3"/>
        </w:numPr>
      </w:pPr>
      <w:r>
        <w:t xml:space="preserve">Notice </w:t>
      </w:r>
      <w:r w:rsidR="005030C6">
        <w:t xml:space="preserve">that </w:t>
      </w:r>
      <w:r>
        <w:t>the two ordered pairs in quadrants I &amp; II</w:t>
      </w:r>
      <w:r w:rsidR="005030C6">
        <w:t xml:space="preserve"> and in III &amp; IV</w:t>
      </w:r>
      <w:r>
        <w:t xml:space="preserve"> have the same y-values.  Draw </w:t>
      </w:r>
      <w:r w:rsidR="005030C6">
        <w:t>two</w:t>
      </w:r>
      <w:r>
        <w:t xml:space="preserve"> dashed line</w:t>
      </w:r>
      <w:r w:rsidR="005030C6">
        <w:t>s</w:t>
      </w:r>
      <w:r>
        <w:t xml:space="preserve"> connecting the two</w:t>
      </w:r>
      <w:r w:rsidR="005030C6">
        <w:t xml:space="preserve"> different</w:t>
      </w:r>
      <w:r>
        <w:t xml:space="preserve"> sets of ordered pairs that have the same y-values in a new color.  These </w:t>
      </w:r>
      <w:r w:rsidR="005030C6">
        <w:t xml:space="preserve">pairs of points </w:t>
      </w:r>
      <w:r>
        <w:t>share the same y-values because on the graph they are at the same y height!</w:t>
      </w:r>
    </w:p>
    <w:p w:rsidR="008E13F7" w:rsidRDefault="005030C6" w:rsidP="00E870B4">
      <w:pPr>
        <w:pStyle w:val="NoSpacing"/>
        <w:numPr>
          <w:ilvl w:val="0"/>
          <w:numId w:val="3"/>
        </w:numPr>
      </w:pPr>
      <w:r>
        <w:t xml:space="preserve">Now notice that the </w:t>
      </w:r>
      <w:r>
        <w:t>ordered pairs in quadrants I &amp; II</w:t>
      </w:r>
      <w:r>
        <w:t>V and in II</w:t>
      </w:r>
      <w:r>
        <w:t xml:space="preserve"> &amp; I</w:t>
      </w:r>
      <w:r>
        <w:t>II</w:t>
      </w:r>
      <w:r>
        <w:t xml:space="preserve"> have the same </w:t>
      </w:r>
      <w:r>
        <w:t>x</w:t>
      </w:r>
      <w:r>
        <w:t>-values.</w:t>
      </w:r>
      <w:r w:rsidRPr="005030C6">
        <w:t xml:space="preserve"> </w:t>
      </w:r>
      <w:r>
        <w:t xml:space="preserve">Draw two dashed lines connecting the two different sets of ordered pairs that have the same </w:t>
      </w:r>
      <w:r>
        <w:t>x</w:t>
      </w:r>
      <w:r>
        <w:t>-values in a</w:t>
      </w:r>
      <w:r>
        <w:t>nother</w:t>
      </w:r>
      <w:r>
        <w:t xml:space="preserve"> new color.  These pairs of points share the same </w:t>
      </w:r>
      <w:r>
        <w:t>x</w:t>
      </w:r>
      <w:r>
        <w:t xml:space="preserve">-values because on the graph they are at the same </w:t>
      </w:r>
      <w:r>
        <w:t>x</w:t>
      </w:r>
      <w:r>
        <w:t xml:space="preserve"> </w:t>
      </w:r>
      <w:r>
        <w:t>location</w:t>
      </w:r>
      <w:r>
        <w:t>!</w:t>
      </w:r>
    </w:p>
    <w:p w:rsidR="0087645D" w:rsidRDefault="0087645D" w:rsidP="0087645D">
      <w:pPr>
        <w:pStyle w:val="NoSpacing"/>
      </w:pPr>
    </w:p>
    <w:p w:rsidR="000E04ED" w:rsidRDefault="000E04ED" w:rsidP="000E04ED">
      <w:pPr>
        <w:pStyle w:val="Heading1"/>
        <w:jc w:val="center"/>
      </w:pPr>
      <w:r w:rsidRPr="0087645D">
        <w:t>Page 4</w:t>
      </w:r>
    </w:p>
    <w:p w:rsidR="000E04ED" w:rsidRDefault="000E04ED" w:rsidP="000E04ED">
      <w:pPr>
        <w:pStyle w:val="Heading2"/>
        <w:jc w:val="center"/>
      </w:pPr>
      <w:r>
        <w:t xml:space="preserve">Patterns for the </w:t>
      </w:r>
      <m:oMath>
        <m:r>
          <w:rPr>
            <w:rFonts w:ascii="Cambria Math" w:hAnsi="Cambria Math"/>
          </w:rPr>
          <m:t>(x,y)</m:t>
        </m:r>
      </m:oMath>
      <w:r>
        <w:t xml:space="preserve"> ordered pairs</w:t>
      </w:r>
    </w:p>
    <w:p w:rsidR="000E04ED" w:rsidRPr="000E04ED" w:rsidRDefault="000E04ED" w:rsidP="000E04ED">
      <w:pPr>
        <w:pStyle w:val="Heading3"/>
        <w:jc w:val="center"/>
      </w:pPr>
      <w:r>
        <w:t xml:space="preserve">Patterns within the angles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770695" w:rsidRDefault="00770695" w:rsidP="000E04ED">
      <w:pPr>
        <w:pStyle w:val="NoSpacing"/>
        <w:numPr>
          <w:ilvl w:val="0"/>
          <w:numId w:val="4"/>
        </w:numPr>
      </w:pPr>
      <w:r>
        <w:t xml:space="preserve">Label your unit circle so that the </w:t>
      </w:r>
      <w:r>
        <w:t>horizontal axis</w:t>
      </w:r>
      <w:r>
        <w:t xml:space="preserve"> correctly reflect the positive and negative x-axis, then label the vertical lines on the unit circle the positive and negative y-axis.</w:t>
      </w:r>
    </w:p>
    <w:p w:rsidR="000E04ED" w:rsidRDefault="000E04ED" w:rsidP="000E04ED">
      <w:pPr>
        <w:pStyle w:val="NoSpacing"/>
        <w:numPr>
          <w:ilvl w:val="0"/>
          <w:numId w:val="4"/>
        </w:numPr>
      </w:pPr>
      <w:r>
        <w:t xml:space="preserve">Fill in the </w:t>
      </w:r>
      <m:oMath>
        <m:r>
          <w:rPr>
            <w:rFonts w:ascii="Cambria Math" w:hAnsi="Cambria Math"/>
          </w:rPr>
          <m:t>(x,y)</m:t>
        </m:r>
      </m:oMath>
      <w:r>
        <w:t xml:space="preserve"> coordinates </w:t>
      </w:r>
      <w:r>
        <w:t>corresponding</w:t>
      </w:r>
      <w:r>
        <w:t xml:space="preserve"> to the </w:t>
      </w:r>
      <w:proofErr w:type="gramStart"/>
      <w:r>
        <w:t xml:space="preserve">angles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   The same patterns exist here as in the previous section with the obvious note that all the x</w:t>
      </w:r>
      <w:r w:rsidR="00770695">
        <w:t xml:space="preserve"> </w:t>
      </w:r>
      <w:r>
        <w:t>&amp;</w:t>
      </w:r>
      <w:r w:rsidR="00770695">
        <w:t xml:space="preserve"> </w:t>
      </w:r>
      <w:r>
        <w:t xml:space="preserve">y-values are </w:t>
      </w:r>
      <w:r w:rsidR="00770695">
        <w:t xml:space="preserve">switched disregarding the </w:t>
      </w:r>
      <w:r>
        <w:t xml:space="preserve">positive </w:t>
      </w:r>
      <w:r w:rsidR="00770695">
        <w:t>and</w:t>
      </w:r>
      <w:r>
        <w:t xml:space="preserve"> negative sign</w:t>
      </w:r>
      <w:r w:rsidR="00770695">
        <w:t>s</w:t>
      </w:r>
      <w:r>
        <w:t>.</w:t>
      </w:r>
      <w:r w:rsidR="00770695">
        <w:t xml:space="preserve">  This is because the angles forming these ordered pairs are a 60-30-90 triangle, so the x &amp; y values (or the opposite and adjacent sides) are switched.</w:t>
      </w:r>
    </w:p>
    <w:p w:rsidR="000E04ED" w:rsidRDefault="000E04ED" w:rsidP="000E04ED">
      <w:pPr>
        <w:pStyle w:val="NoSpacing"/>
        <w:numPr>
          <w:ilvl w:val="0"/>
          <w:numId w:val="4"/>
        </w:numPr>
      </w:pPr>
      <w:r>
        <w:t xml:space="preserve">Find the same patterns by following the same coloring pattern and dashing lines the same way it was instructed on page 3. </w:t>
      </w:r>
    </w:p>
    <w:p w:rsidR="000E04ED" w:rsidRDefault="000E04ED" w:rsidP="0087645D">
      <w:pPr>
        <w:pStyle w:val="NoSpacing"/>
      </w:pPr>
    </w:p>
    <w:p w:rsidR="0088731E" w:rsidRDefault="0088731E" w:rsidP="000E04ED">
      <w:pPr>
        <w:pStyle w:val="Heading1"/>
        <w:jc w:val="center"/>
      </w:pPr>
      <w:r w:rsidRPr="0087645D">
        <w:t xml:space="preserve">Page </w:t>
      </w:r>
      <w:r w:rsidR="00770695">
        <w:t>5</w:t>
      </w:r>
    </w:p>
    <w:p w:rsidR="000E04ED" w:rsidRDefault="000E04ED" w:rsidP="000E04ED">
      <w:pPr>
        <w:pStyle w:val="Heading2"/>
        <w:jc w:val="center"/>
      </w:pPr>
      <w:r>
        <w:t xml:space="preserve">Patterns for the </w:t>
      </w:r>
      <m:oMath>
        <m:r>
          <w:rPr>
            <w:rFonts w:ascii="Cambria Math" w:hAnsi="Cambria Math"/>
          </w:rPr>
          <m:t>(x,y)</m:t>
        </m:r>
      </m:oMath>
      <w:r>
        <w:t xml:space="preserve"> ordered pairs</w:t>
      </w:r>
    </w:p>
    <w:p w:rsidR="000E04ED" w:rsidRPr="000E04ED" w:rsidRDefault="000E04ED" w:rsidP="000E04ED">
      <w:pPr>
        <w:pStyle w:val="Heading3"/>
        <w:jc w:val="center"/>
      </w:pPr>
      <w:r>
        <w:t xml:space="preserve">Patterns within the angles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770695" w:rsidRDefault="00770695" w:rsidP="00770695">
      <w:pPr>
        <w:pStyle w:val="NoSpacing"/>
        <w:numPr>
          <w:ilvl w:val="0"/>
          <w:numId w:val="7"/>
        </w:numPr>
      </w:pPr>
      <w:r>
        <w:t xml:space="preserve">Label your unit circle so that the </w:t>
      </w:r>
      <w:r>
        <w:t>horizontal</w:t>
      </w:r>
      <w:r>
        <w:t xml:space="preserve"> </w:t>
      </w:r>
      <w:r>
        <w:t>axis</w:t>
      </w:r>
      <w:r>
        <w:t xml:space="preserve"> correctly reflect the positive and negative x-axis, then label the vertical lines on the unit circle the positive and negative y-axis.</w:t>
      </w:r>
    </w:p>
    <w:p w:rsidR="000E04ED" w:rsidRDefault="0088731E" w:rsidP="00770695">
      <w:pPr>
        <w:pStyle w:val="NoSpacing"/>
        <w:numPr>
          <w:ilvl w:val="0"/>
          <w:numId w:val="7"/>
        </w:numPr>
      </w:pPr>
      <w:r>
        <w:t xml:space="preserve">Fill in the </w:t>
      </w:r>
      <m:oMath>
        <m:r>
          <w:rPr>
            <w:rFonts w:ascii="Cambria Math" w:hAnsi="Cambria Math"/>
          </w:rPr>
          <m:t>(x,y)</m:t>
        </m:r>
      </m:oMath>
      <w:r>
        <w:t xml:space="preserve"> coordinates</w:t>
      </w:r>
      <w:r w:rsidR="000E04ED">
        <w:t xml:space="preserve"> </w:t>
      </w:r>
      <w:r w:rsidR="00770695">
        <w:t>corresponding</w:t>
      </w:r>
      <w:r w:rsidR="000E04ED">
        <w:t xml:space="preserve"> to the </w:t>
      </w:r>
      <w:proofErr w:type="gramStart"/>
      <w:r w:rsidR="000E04ED">
        <w:t xml:space="preserve">angles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. </w:t>
      </w:r>
      <w:r w:rsidR="000E04ED">
        <w:t xml:space="preserve">  The same patterns exist here as in the previous section with the obvious note that all the x</w:t>
      </w:r>
      <w:r w:rsidR="00770695">
        <w:t xml:space="preserve"> </w:t>
      </w:r>
      <w:r w:rsidR="000E04ED">
        <w:t>&amp;</w:t>
      </w:r>
      <w:r w:rsidR="00770695">
        <w:t xml:space="preserve"> </w:t>
      </w:r>
      <w:r w:rsidR="000E04ED">
        <w:t xml:space="preserve">y-values are the same </w:t>
      </w:r>
      <w:r w:rsidR="00770695">
        <w:t>differing</w:t>
      </w:r>
      <w:r w:rsidR="000E04ED">
        <w:t xml:space="preserve"> only by a positive or negative sign.</w:t>
      </w:r>
    </w:p>
    <w:p w:rsidR="0088731E" w:rsidRDefault="000E04ED" w:rsidP="00770695">
      <w:pPr>
        <w:pStyle w:val="NoSpacing"/>
        <w:numPr>
          <w:ilvl w:val="0"/>
          <w:numId w:val="7"/>
        </w:numPr>
      </w:pPr>
      <w:r>
        <w:t xml:space="preserve">Find the same patterns by following the same coloring pattern and dashing lines </w:t>
      </w:r>
      <w:r w:rsidR="00D42DAE">
        <w:t xml:space="preserve">the same way </w:t>
      </w:r>
      <w:r>
        <w:t xml:space="preserve">it was </w:t>
      </w:r>
      <w:r w:rsidR="00D42DAE">
        <w:t>instructed on page 3</w:t>
      </w:r>
      <w:r>
        <w:t>.</w:t>
      </w:r>
      <w:r w:rsidR="00D42DAE">
        <w:t xml:space="preserve"> </w:t>
      </w:r>
    </w:p>
    <w:p w:rsidR="00770695" w:rsidRDefault="00770695" w:rsidP="00770695">
      <w:pPr>
        <w:pStyle w:val="Heading1"/>
        <w:jc w:val="center"/>
      </w:pPr>
      <w:r w:rsidRPr="0087645D">
        <w:t xml:space="preserve">Page </w:t>
      </w:r>
      <w:r>
        <w:t>6</w:t>
      </w:r>
    </w:p>
    <w:p w:rsidR="00770695" w:rsidRDefault="00770695" w:rsidP="00770695">
      <w:pPr>
        <w:pStyle w:val="Heading2"/>
        <w:jc w:val="center"/>
      </w:pPr>
      <w:r>
        <w:t xml:space="preserve">Patterns for the </w:t>
      </w:r>
      <w:r>
        <w:t xml:space="preserve">negative signs for the </w:t>
      </w:r>
      <m:oMath>
        <m:r>
          <w:rPr>
            <w:rFonts w:ascii="Cambria Math" w:hAnsi="Cambria Math"/>
          </w:rPr>
          <m:t>(x,y)</m:t>
        </m:r>
      </m:oMath>
      <w:r>
        <w:t xml:space="preserve"> ordered pairs</w:t>
      </w:r>
    </w:p>
    <w:p w:rsidR="00770695" w:rsidRDefault="00770695" w:rsidP="00770695">
      <w:pPr>
        <w:pStyle w:val="NoSpacing"/>
        <w:numPr>
          <w:ilvl w:val="0"/>
          <w:numId w:val="8"/>
        </w:numPr>
      </w:pPr>
      <w:r>
        <w:t>Label your unit circle so that the horizontal axis correctly reflect the positive and negative x-axis, then label the vertical lines on the unit circle the positive and negative y-axis.</w:t>
      </w:r>
    </w:p>
    <w:p w:rsidR="00770695" w:rsidRDefault="00770695" w:rsidP="00770695">
      <w:pPr>
        <w:pStyle w:val="NoSpacing"/>
        <w:numPr>
          <w:ilvl w:val="0"/>
          <w:numId w:val="8"/>
        </w:numPr>
      </w:pPr>
      <w:r>
        <w:t>Fill in all the ordered pairs for the entire unit circle.</w:t>
      </w:r>
    </w:p>
    <w:p w:rsidR="00770695" w:rsidRDefault="00770695" w:rsidP="00770695">
      <w:pPr>
        <w:pStyle w:val="NoSpacing"/>
        <w:numPr>
          <w:ilvl w:val="0"/>
          <w:numId w:val="8"/>
        </w:numPr>
      </w:pPr>
      <w:r>
        <w:t>Notice that ALL the signs are positive for the x &amp; y-values of the ordered pairs in quadrant I.</w:t>
      </w:r>
    </w:p>
    <w:p w:rsidR="00770695" w:rsidRDefault="00770695" w:rsidP="00770695">
      <w:pPr>
        <w:pStyle w:val="NoSpacing"/>
        <w:numPr>
          <w:ilvl w:val="0"/>
          <w:numId w:val="8"/>
        </w:numPr>
      </w:pPr>
      <w:r>
        <w:t>Notice that in quadrant II, only the x-values are negative!  This is because in this quadrant all the points are located in the positive y-direction and the negative x-direction.</w:t>
      </w:r>
    </w:p>
    <w:p w:rsidR="00770695" w:rsidRDefault="007E013A" w:rsidP="00770695">
      <w:pPr>
        <w:pStyle w:val="NoSpacing"/>
        <w:numPr>
          <w:ilvl w:val="0"/>
          <w:numId w:val="8"/>
        </w:numPr>
      </w:pPr>
      <w:r>
        <w:t>Notice that in quadrant III, since all the ordered pairs are located in the negative x and negative y directions, both values of the ordered pairs will be negative!</w:t>
      </w:r>
    </w:p>
    <w:p w:rsidR="007E013A" w:rsidRDefault="007E013A" w:rsidP="00770695">
      <w:pPr>
        <w:pStyle w:val="NoSpacing"/>
        <w:numPr>
          <w:ilvl w:val="0"/>
          <w:numId w:val="8"/>
        </w:numPr>
      </w:pPr>
      <w:r>
        <w:t>Notice that in quadrant IV</w:t>
      </w:r>
      <w:r>
        <w:t xml:space="preserve">, only the </w:t>
      </w:r>
      <w:r>
        <w:t>y</w:t>
      </w:r>
      <w:r>
        <w:t>-values are negative</w:t>
      </w:r>
      <w:r>
        <w:t xml:space="preserve"> because they are all points located in the positive x-direction and negative y-direction</w:t>
      </w:r>
      <w:r>
        <w:t>!</w:t>
      </w:r>
    </w:p>
    <w:p w:rsidR="007E013A" w:rsidRDefault="007E013A" w:rsidP="0087645D">
      <w:pPr>
        <w:pStyle w:val="NoSpacing"/>
        <w:jc w:val="center"/>
      </w:pPr>
    </w:p>
    <w:p w:rsidR="0088731E" w:rsidRDefault="0088731E" w:rsidP="007E013A">
      <w:pPr>
        <w:pStyle w:val="Heading1"/>
        <w:jc w:val="center"/>
      </w:pPr>
      <w:r>
        <w:t xml:space="preserve">Page </w:t>
      </w:r>
      <w:r w:rsidR="007E013A">
        <w:t>7</w:t>
      </w:r>
    </w:p>
    <w:p w:rsidR="007E013A" w:rsidRPr="007E013A" w:rsidRDefault="00F509C7" w:rsidP="007E013A">
      <w:pPr>
        <w:pStyle w:val="Heading2"/>
        <w:jc w:val="center"/>
      </w:pPr>
      <w:r>
        <w:t>Angles in degrees</w:t>
      </w:r>
    </w:p>
    <w:p w:rsidR="0088731E" w:rsidRDefault="0088731E" w:rsidP="0088731E">
      <w:pPr>
        <w:pStyle w:val="NoSpacing"/>
        <w:numPr>
          <w:ilvl w:val="0"/>
          <w:numId w:val="5"/>
        </w:numPr>
      </w:pPr>
      <w:r>
        <w:t xml:space="preserve">The degrees should come relatively easy, but </w:t>
      </w:r>
      <w:r w:rsidR="0090473C">
        <w:t>for some</w:t>
      </w:r>
      <w:r>
        <w:t>, it</w:t>
      </w:r>
      <w:r w:rsidR="0087645D">
        <w:t xml:space="preserve"> </w:t>
      </w:r>
      <w:r w:rsidR="00D153F9">
        <w:t xml:space="preserve">might be </w:t>
      </w:r>
      <w:r>
        <w:t xml:space="preserve">easier to fill in all of the </w:t>
      </w:r>
      <w:r w:rsidR="0087645D">
        <w:t>angles in increments of 30</w:t>
      </w:r>
      <w:r w:rsidR="0087645D">
        <w:rPr>
          <w:rFonts w:cstheme="minorHAnsi"/>
        </w:rPr>
        <w:t>º</w:t>
      </w:r>
      <w:r w:rsidR="00F509C7">
        <w:rPr>
          <w:rFonts w:cstheme="minorHAnsi"/>
        </w:rPr>
        <w:t xml:space="preserve"> starting from the positive x-axis or the right horizontal line</w:t>
      </w:r>
      <w:r w:rsidR="0087645D">
        <w:t xml:space="preserve">, then go back and fill the remaining </w:t>
      </w:r>
      <w:r w:rsidR="00F91388">
        <w:t>four</w:t>
      </w:r>
      <w:r w:rsidR="0087645D">
        <w:t>.</w:t>
      </w:r>
      <w:r w:rsidR="00F509C7">
        <w:t xml:space="preserve">  Notice to get these remaining 4, simply add in increments of 45</w:t>
      </w:r>
      <m:oMath>
        <m:r>
          <w:rPr>
            <w:rFonts w:ascii="Cambria Math" w:hAnsi="Cambria Math"/>
          </w:rPr>
          <m:t>°</m:t>
        </m:r>
      </m:oMath>
      <w:r w:rsidR="00F509C7">
        <w:rPr>
          <w:rFonts w:eastAsiaTheme="minorEastAsia"/>
        </w:rPr>
        <w:t>.</w:t>
      </w:r>
    </w:p>
    <w:p w:rsidR="0087645D" w:rsidRDefault="0087645D" w:rsidP="0087645D">
      <w:pPr>
        <w:pStyle w:val="NoSpacing"/>
        <w:ind w:left="360"/>
      </w:pPr>
    </w:p>
    <w:p w:rsidR="0087645D" w:rsidRDefault="0087645D" w:rsidP="00F509C7">
      <w:pPr>
        <w:pStyle w:val="Heading1"/>
        <w:jc w:val="center"/>
      </w:pPr>
      <w:r>
        <w:t>Page</w:t>
      </w:r>
      <w:r w:rsidR="00F509C7">
        <w:t xml:space="preserve"> 8</w:t>
      </w:r>
    </w:p>
    <w:p w:rsidR="00F509C7" w:rsidRPr="00F509C7" w:rsidRDefault="00F509C7" w:rsidP="00F509C7">
      <w:pPr>
        <w:pStyle w:val="Heading2"/>
        <w:jc w:val="center"/>
      </w:pPr>
      <w:r>
        <w:t>Practice: Putting the entire unit circle together</w:t>
      </w:r>
    </w:p>
    <w:p w:rsidR="0087645D" w:rsidRDefault="00F509C7" w:rsidP="0087645D">
      <w:pPr>
        <w:pStyle w:val="NoSpacing"/>
        <w:numPr>
          <w:ilvl w:val="0"/>
          <w:numId w:val="6"/>
        </w:numPr>
      </w:pPr>
      <w:r>
        <w:t>Use what you just learned to fill out the entire unit circle together without any help.</w:t>
      </w:r>
    </w:p>
    <w:p w:rsidR="00F509C7" w:rsidRDefault="00F509C7">
      <w:pPr>
        <w:rPr>
          <w:sz w:val="24"/>
        </w:rPr>
      </w:pPr>
      <w:r>
        <w:br w:type="page"/>
      </w:r>
    </w:p>
    <w:p w:rsidR="00084B72" w:rsidRDefault="00084B72" w:rsidP="00F509C7">
      <w:pPr>
        <w:pStyle w:val="NoSpacing"/>
        <w:ind w:left="720"/>
      </w:pPr>
    </w:p>
    <w:p w:rsidR="00F509C7" w:rsidRDefault="00F509C7" w:rsidP="00F509C7">
      <w:pPr>
        <w:pStyle w:val="NoSpacing"/>
        <w:ind w:left="720"/>
      </w:pPr>
      <w:r>
        <w:rPr>
          <w:noProof/>
        </w:rPr>
        <w:drawing>
          <wp:inline distT="0" distB="0" distL="0" distR="0" wp14:anchorId="39A5A20D" wp14:editId="22468F30">
            <wp:extent cx="4043663" cy="4091049"/>
            <wp:effectExtent l="0" t="0" r="0" b="5080"/>
            <wp:docPr id="1" name="Picture 1" descr="http://www.datemplate.com/postpic/2011/11/blank-unit-circle-quiz_110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atemplate.com/postpic/2011/11/blank-unit-circle-quiz_1102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55" cy="411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C7" w:rsidRDefault="00F509C7" w:rsidP="00F509C7">
      <w:pPr>
        <w:pStyle w:val="NoSpacing"/>
        <w:ind w:left="720"/>
      </w:pPr>
    </w:p>
    <w:p w:rsidR="00084B72" w:rsidRDefault="00084B72" w:rsidP="00F509C7">
      <w:pPr>
        <w:pStyle w:val="NoSpacing"/>
        <w:ind w:left="720"/>
      </w:pPr>
    </w:p>
    <w:p w:rsidR="00084B72" w:rsidRDefault="00084B72" w:rsidP="00F509C7">
      <w:pPr>
        <w:pStyle w:val="NoSpacing"/>
        <w:ind w:left="720"/>
      </w:pPr>
    </w:p>
    <w:p w:rsidR="00084B72" w:rsidRDefault="00084B72" w:rsidP="00F509C7">
      <w:pPr>
        <w:pStyle w:val="NoSpacing"/>
        <w:ind w:left="720"/>
      </w:pPr>
    </w:p>
    <w:p w:rsidR="00084B72" w:rsidRDefault="00F509C7" w:rsidP="00F509C7">
      <w:pPr>
        <w:pStyle w:val="NoSpacing"/>
        <w:ind w:left="720"/>
      </w:pPr>
      <w:r>
        <w:rPr>
          <w:noProof/>
        </w:rPr>
        <w:drawing>
          <wp:inline distT="0" distB="0" distL="0" distR="0" wp14:anchorId="0EFFBF23" wp14:editId="04545D83">
            <wp:extent cx="4044795" cy="4091049"/>
            <wp:effectExtent l="0" t="0" r="0" b="5080"/>
            <wp:docPr id="2" name="Picture 2" descr="http://www.datemplate.com/postpic/2011/11/blank-unit-circle-quiz_110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atemplate.com/postpic/2011/11/blank-unit-circle-quiz_1102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16" cy="41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72" w:rsidRDefault="00084B72">
      <w:pPr>
        <w:rPr>
          <w:sz w:val="24"/>
        </w:rPr>
      </w:pPr>
      <w:r>
        <w:br w:type="page"/>
      </w: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  <w:r>
        <w:rPr>
          <w:noProof/>
        </w:rPr>
        <w:drawing>
          <wp:inline distT="0" distB="0" distL="0" distR="0" wp14:anchorId="6A11D861" wp14:editId="49A6E08C">
            <wp:extent cx="4043663" cy="4091049"/>
            <wp:effectExtent l="0" t="0" r="0" b="5080"/>
            <wp:docPr id="3" name="Picture 3" descr="http://www.datemplate.com/postpic/2011/11/blank-unit-circle-quiz_110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atemplate.com/postpic/2011/11/blank-unit-circle-quiz_1102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55" cy="411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  <w:r>
        <w:rPr>
          <w:noProof/>
        </w:rPr>
        <w:drawing>
          <wp:inline distT="0" distB="0" distL="0" distR="0" wp14:anchorId="22013680" wp14:editId="23948599">
            <wp:extent cx="4044795" cy="4091049"/>
            <wp:effectExtent l="0" t="0" r="0" b="5080"/>
            <wp:docPr id="4" name="Picture 4" descr="http://www.datemplate.com/postpic/2011/11/blank-unit-circle-quiz_110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atemplate.com/postpic/2011/11/blank-unit-circle-quiz_1102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16" cy="41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72" w:rsidRDefault="00084B72">
      <w:pPr>
        <w:rPr>
          <w:sz w:val="24"/>
        </w:rPr>
      </w:pPr>
      <w:r>
        <w:br w:type="page"/>
      </w: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  <w:r>
        <w:rPr>
          <w:noProof/>
        </w:rPr>
        <w:drawing>
          <wp:inline distT="0" distB="0" distL="0" distR="0" wp14:anchorId="6A11D861" wp14:editId="49A6E08C">
            <wp:extent cx="4043663" cy="4091049"/>
            <wp:effectExtent l="0" t="0" r="0" b="5080"/>
            <wp:docPr id="5" name="Picture 5" descr="http://www.datemplate.com/postpic/2011/11/blank-unit-circle-quiz_110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atemplate.com/postpic/2011/11/blank-unit-circle-quiz_1102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55" cy="411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  <w:r>
        <w:rPr>
          <w:noProof/>
        </w:rPr>
        <w:drawing>
          <wp:inline distT="0" distB="0" distL="0" distR="0" wp14:anchorId="22013680" wp14:editId="23948599">
            <wp:extent cx="4044795" cy="4091049"/>
            <wp:effectExtent l="0" t="0" r="0" b="5080"/>
            <wp:docPr id="6" name="Picture 6" descr="http://www.datemplate.com/postpic/2011/11/blank-unit-circle-quiz_110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atemplate.com/postpic/2011/11/blank-unit-circle-quiz_1102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16" cy="41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  <w:r>
        <w:rPr>
          <w:noProof/>
        </w:rPr>
        <w:drawing>
          <wp:inline distT="0" distB="0" distL="0" distR="0" wp14:anchorId="6A11D861" wp14:editId="49A6E08C">
            <wp:extent cx="4043663" cy="4091049"/>
            <wp:effectExtent l="0" t="0" r="0" b="5080"/>
            <wp:docPr id="7" name="Picture 7" descr="http://www.datemplate.com/postpic/2011/11/blank-unit-circle-quiz_110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atemplate.com/postpic/2011/11/blank-unit-circle-quiz_1102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55" cy="411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</w:p>
    <w:p w:rsidR="00084B72" w:rsidRDefault="00084B72" w:rsidP="00084B72">
      <w:pPr>
        <w:pStyle w:val="NoSpacing"/>
        <w:ind w:left="720"/>
      </w:pPr>
      <w:r>
        <w:rPr>
          <w:noProof/>
        </w:rPr>
        <w:drawing>
          <wp:inline distT="0" distB="0" distL="0" distR="0" wp14:anchorId="22013680" wp14:editId="23948599">
            <wp:extent cx="4044795" cy="4091049"/>
            <wp:effectExtent l="0" t="0" r="0" b="5080"/>
            <wp:docPr id="8" name="Picture 8" descr="http://www.datemplate.com/postpic/2011/11/blank-unit-circle-quiz_110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atemplate.com/postpic/2011/11/blank-unit-circle-quiz_1102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16" cy="41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72" w:rsidRDefault="00084B72">
      <w:pPr>
        <w:rPr>
          <w:sz w:val="24"/>
        </w:rPr>
      </w:pPr>
      <w:r>
        <w:br w:type="page"/>
      </w:r>
    </w:p>
    <w:p w:rsidR="00F509C7" w:rsidRDefault="00084B72" w:rsidP="00F509C7">
      <w:pPr>
        <w:pStyle w:val="NoSpacing"/>
        <w:ind w:left="720"/>
      </w:pPr>
      <w:r>
        <w:t>KEY:</w:t>
      </w:r>
      <w:bookmarkStart w:id="0" w:name="_GoBack"/>
      <w:bookmarkEnd w:id="0"/>
    </w:p>
    <w:sectPr w:rsidR="00F509C7" w:rsidSect="00084B72">
      <w:pgSz w:w="12240" w:h="15840"/>
      <w:pgMar w:top="45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7" w:rsidRDefault="00F509C7" w:rsidP="00F509C7">
      <w:r>
        <w:separator/>
      </w:r>
    </w:p>
  </w:endnote>
  <w:endnote w:type="continuationSeparator" w:id="0">
    <w:p w:rsidR="00F509C7" w:rsidRDefault="00F509C7" w:rsidP="00F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7" w:rsidRDefault="00F509C7" w:rsidP="00F509C7">
      <w:r>
        <w:separator/>
      </w:r>
    </w:p>
  </w:footnote>
  <w:footnote w:type="continuationSeparator" w:id="0">
    <w:p w:rsidR="00F509C7" w:rsidRDefault="00F509C7" w:rsidP="00F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589"/>
    <w:multiLevelType w:val="hybridMultilevel"/>
    <w:tmpl w:val="E36EA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805"/>
    <w:multiLevelType w:val="hybridMultilevel"/>
    <w:tmpl w:val="28BA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F2A"/>
    <w:multiLevelType w:val="hybridMultilevel"/>
    <w:tmpl w:val="7B6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6F25"/>
    <w:multiLevelType w:val="hybridMultilevel"/>
    <w:tmpl w:val="E36EA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0812"/>
    <w:multiLevelType w:val="hybridMultilevel"/>
    <w:tmpl w:val="0604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943"/>
    <w:multiLevelType w:val="hybridMultilevel"/>
    <w:tmpl w:val="A722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56B00"/>
    <w:multiLevelType w:val="hybridMultilevel"/>
    <w:tmpl w:val="D048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367CD"/>
    <w:multiLevelType w:val="hybridMultilevel"/>
    <w:tmpl w:val="DA4E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1B"/>
    <w:rsid w:val="00004A68"/>
    <w:rsid w:val="00035966"/>
    <w:rsid w:val="000608BA"/>
    <w:rsid w:val="00071590"/>
    <w:rsid w:val="000755B9"/>
    <w:rsid w:val="00084B72"/>
    <w:rsid w:val="00093344"/>
    <w:rsid w:val="00096E70"/>
    <w:rsid w:val="000A6717"/>
    <w:rsid w:val="000C6FE1"/>
    <w:rsid w:val="000D31FE"/>
    <w:rsid w:val="000D5AF5"/>
    <w:rsid w:val="000E04ED"/>
    <w:rsid w:val="000F2684"/>
    <w:rsid w:val="00155068"/>
    <w:rsid w:val="001703BB"/>
    <w:rsid w:val="001A6986"/>
    <w:rsid w:val="001C0729"/>
    <w:rsid w:val="001C795B"/>
    <w:rsid w:val="001D0006"/>
    <w:rsid w:val="002133F8"/>
    <w:rsid w:val="00215BEF"/>
    <w:rsid w:val="002200AE"/>
    <w:rsid w:val="00233C75"/>
    <w:rsid w:val="00247D70"/>
    <w:rsid w:val="00250170"/>
    <w:rsid w:val="00255B5A"/>
    <w:rsid w:val="0025672C"/>
    <w:rsid w:val="0028599B"/>
    <w:rsid w:val="002946A7"/>
    <w:rsid w:val="002B70AE"/>
    <w:rsid w:val="002D17A9"/>
    <w:rsid w:val="002F62F4"/>
    <w:rsid w:val="003000CF"/>
    <w:rsid w:val="0031629A"/>
    <w:rsid w:val="0033595D"/>
    <w:rsid w:val="00360249"/>
    <w:rsid w:val="0036100D"/>
    <w:rsid w:val="00363983"/>
    <w:rsid w:val="00387E19"/>
    <w:rsid w:val="003968ED"/>
    <w:rsid w:val="003C561A"/>
    <w:rsid w:val="003E3147"/>
    <w:rsid w:val="003F6535"/>
    <w:rsid w:val="00401B93"/>
    <w:rsid w:val="004054BF"/>
    <w:rsid w:val="00410735"/>
    <w:rsid w:val="00414C6E"/>
    <w:rsid w:val="00455DF0"/>
    <w:rsid w:val="004A48EE"/>
    <w:rsid w:val="004B32B9"/>
    <w:rsid w:val="004B45B5"/>
    <w:rsid w:val="004D7945"/>
    <w:rsid w:val="004F4DC5"/>
    <w:rsid w:val="004F7938"/>
    <w:rsid w:val="005030C6"/>
    <w:rsid w:val="00511AF4"/>
    <w:rsid w:val="00526A0E"/>
    <w:rsid w:val="00542F91"/>
    <w:rsid w:val="00580624"/>
    <w:rsid w:val="00597038"/>
    <w:rsid w:val="00597893"/>
    <w:rsid w:val="005A6222"/>
    <w:rsid w:val="005F15A3"/>
    <w:rsid w:val="00607126"/>
    <w:rsid w:val="00607223"/>
    <w:rsid w:val="00610A63"/>
    <w:rsid w:val="006229BC"/>
    <w:rsid w:val="00626738"/>
    <w:rsid w:val="006820C6"/>
    <w:rsid w:val="006A0829"/>
    <w:rsid w:val="006D7CA6"/>
    <w:rsid w:val="00762472"/>
    <w:rsid w:val="00765358"/>
    <w:rsid w:val="00770695"/>
    <w:rsid w:val="00774076"/>
    <w:rsid w:val="007B0CDB"/>
    <w:rsid w:val="007B6ED9"/>
    <w:rsid w:val="007D3686"/>
    <w:rsid w:val="007E013A"/>
    <w:rsid w:val="007F0284"/>
    <w:rsid w:val="007F3B13"/>
    <w:rsid w:val="008018F3"/>
    <w:rsid w:val="00826847"/>
    <w:rsid w:val="0083141C"/>
    <w:rsid w:val="008749C6"/>
    <w:rsid w:val="0087645D"/>
    <w:rsid w:val="0088731E"/>
    <w:rsid w:val="00897B15"/>
    <w:rsid w:val="008B67E1"/>
    <w:rsid w:val="008D467F"/>
    <w:rsid w:val="008E13F7"/>
    <w:rsid w:val="008E6EE6"/>
    <w:rsid w:val="0090473C"/>
    <w:rsid w:val="009148F6"/>
    <w:rsid w:val="00917FE8"/>
    <w:rsid w:val="00923FFB"/>
    <w:rsid w:val="00935509"/>
    <w:rsid w:val="00947236"/>
    <w:rsid w:val="00960971"/>
    <w:rsid w:val="00960E7E"/>
    <w:rsid w:val="00970CD0"/>
    <w:rsid w:val="00975660"/>
    <w:rsid w:val="0097586A"/>
    <w:rsid w:val="009A45EE"/>
    <w:rsid w:val="009C220A"/>
    <w:rsid w:val="009E1AA8"/>
    <w:rsid w:val="00A00F51"/>
    <w:rsid w:val="00A04D91"/>
    <w:rsid w:val="00A05098"/>
    <w:rsid w:val="00A07570"/>
    <w:rsid w:val="00A11CF4"/>
    <w:rsid w:val="00A33353"/>
    <w:rsid w:val="00A46E38"/>
    <w:rsid w:val="00A527EC"/>
    <w:rsid w:val="00A7367B"/>
    <w:rsid w:val="00AB0069"/>
    <w:rsid w:val="00AD71DF"/>
    <w:rsid w:val="00AE4927"/>
    <w:rsid w:val="00AF091B"/>
    <w:rsid w:val="00B133E5"/>
    <w:rsid w:val="00B5786C"/>
    <w:rsid w:val="00B6059E"/>
    <w:rsid w:val="00B6714E"/>
    <w:rsid w:val="00B93EC4"/>
    <w:rsid w:val="00BD1037"/>
    <w:rsid w:val="00BE48C0"/>
    <w:rsid w:val="00BF3EEE"/>
    <w:rsid w:val="00C67363"/>
    <w:rsid w:val="00C82412"/>
    <w:rsid w:val="00C85C7E"/>
    <w:rsid w:val="00C94315"/>
    <w:rsid w:val="00C977A3"/>
    <w:rsid w:val="00CA34DE"/>
    <w:rsid w:val="00CA5B20"/>
    <w:rsid w:val="00CC7415"/>
    <w:rsid w:val="00CD48D8"/>
    <w:rsid w:val="00CF549B"/>
    <w:rsid w:val="00D153F9"/>
    <w:rsid w:val="00D42DAE"/>
    <w:rsid w:val="00D47B1C"/>
    <w:rsid w:val="00D55FAF"/>
    <w:rsid w:val="00D90DF0"/>
    <w:rsid w:val="00DD41F3"/>
    <w:rsid w:val="00DD5F8A"/>
    <w:rsid w:val="00DE01A3"/>
    <w:rsid w:val="00DF7631"/>
    <w:rsid w:val="00E2156B"/>
    <w:rsid w:val="00E22D39"/>
    <w:rsid w:val="00E71F29"/>
    <w:rsid w:val="00E870B4"/>
    <w:rsid w:val="00EA2C9E"/>
    <w:rsid w:val="00EA5226"/>
    <w:rsid w:val="00EE14A5"/>
    <w:rsid w:val="00EF6F37"/>
    <w:rsid w:val="00F14E64"/>
    <w:rsid w:val="00F20162"/>
    <w:rsid w:val="00F22473"/>
    <w:rsid w:val="00F27944"/>
    <w:rsid w:val="00F3110A"/>
    <w:rsid w:val="00F36F75"/>
    <w:rsid w:val="00F509C7"/>
    <w:rsid w:val="00F5334D"/>
    <w:rsid w:val="00F60475"/>
    <w:rsid w:val="00F63331"/>
    <w:rsid w:val="00F635DE"/>
    <w:rsid w:val="00F70221"/>
    <w:rsid w:val="00F800AC"/>
    <w:rsid w:val="00F81654"/>
    <w:rsid w:val="00F909F4"/>
    <w:rsid w:val="00F91388"/>
    <w:rsid w:val="00FE24AA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D7E58-97ED-4A1B-A961-2864AE9D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83"/>
  </w:style>
  <w:style w:type="paragraph" w:styleId="Heading1">
    <w:name w:val="heading 1"/>
    <w:basedOn w:val="Normal"/>
    <w:next w:val="Normal"/>
    <w:link w:val="Heading1Char"/>
    <w:uiPriority w:val="9"/>
    <w:qFormat/>
    <w:rsid w:val="001A6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A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A6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6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A698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26A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9C7"/>
  </w:style>
  <w:style w:type="paragraph" w:styleId="Footer">
    <w:name w:val="footer"/>
    <w:basedOn w:val="Normal"/>
    <w:link w:val="FooterChar"/>
    <w:uiPriority w:val="99"/>
    <w:unhideWhenUsed/>
    <w:rsid w:val="00F50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Inugo Montoya</dc:creator>
  <cp:keywords/>
  <dc:description/>
  <cp:lastModifiedBy>Olsen, Marc</cp:lastModifiedBy>
  <cp:revision>6</cp:revision>
  <dcterms:created xsi:type="dcterms:W3CDTF">2016-05-25T18:21:00Z</dcterms:created>
  <dcterms:modified xsi:type="dcterms:W3CDTF">2016-05-25T19:35:00Z</dcterms:modified>
</cp:coreProperties>
</file>